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b w:val="1"/>
          <w:sz w:val="22"/>
          <w:szCs w:val="22"/>
        </w:rPr>
      </w:pPr>
      <w:bookmarkStart w:colFirst="0" w:colLast="0" w:name="_heading=h.4ib4856qgh9r" w:id="0"/>
      <w:bookmarkEnd w:id="0"/>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bookmarkStart w:colFirst="0" w:colLast="0" w:name="_heading=h.gjdgxs" w:id="1"/>
      <w:bookmarkEnd w:id="1"/>
      <w:r w:rsidDel="00000000" w:rsidR="00000000" w:rsidRPr="00000000">
        <w:rPr>
          <w:rFonts w:ascii="Avenir" w:cs="Avenir" w:eastAsia="Avenir" w:hAnsi="Avenir"/>
          <w:b w:val="1"/>
          <w:sz w:val="22"/>
          <w:szCs w:val="22"/>
          <w:rtl w:val="0"/>
        </w:rPr>
        <w:t xml:space="preserve">Title: </w:t>
      </w:r>
      <w:r w:rsidDel="00000000" w:rsidR="00000000" w:rsidRPr="00000000">
        <w:rPr>
          <w:rFonts w:ascii="Arial" w:cs="Arial" w:eastAsia="Arial" w:hAnsi="Arial"/>
          <w:sz w:val="20"/>
          <w:szCs w:val="20"/>
          <w:rtl w:val="0"/>
        </w:rPr>
        <w:t xml:space="preserve">You need to feel the difference, literally!</w:t>
      </w:r>
    </w:p>
    <w:p w:rsidR="00000000" w:rsidDel="00000000" w:rsidP="00000000" w:rsidRDefault="00000000" w:rsidRPr="00000000" w14:paraId="00000004">
      <w:pPr>
        <w:rPr>
          <w:rFonts w:ascii="Arial" w:cs="Arial" w:eastAsia="Arial" w:hAnsi="Arial"/>
          <w:sz w:val="20"/>
          <w:szCs w:val="20"/>
        </w:rPr>
      </w:pPr>
      <w:bookmarkStart w:colFirst="0" w:colLast="0" w:name="_heading=h.w8wlnrye7rjo" w:id="2"/>
      <w:bookmarkEnd w:id="2"/>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bookmarkStart w:colFirst="0" w:colLast="0" w:name="_heading=h.oxc0lqtrxoly" w:id="3"/>
      <w:bookmarkEnd w:id="3"/>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highlight w:val="yellow"/>
        </w:rPr>
        <w:drawing>
          <wp:inline distB="114300" distT="114300" distL="114300" distR="114300">
            <wp:extent cx="3128963" cy="3564437"/>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28963" cy="356443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u w:val="single"/>
          <w:rtl w:val="0"/>
        </w:rPr>
        <w:t xml:space="preserve">Post-Copy Caption</w:t>
      </w:r>
      <w:r w:rsidDel="00000000" w:rsidR="00000000" w:rsidRPr="00000000">
        <w:rPr>
          <w:rtl w:val="0"/>
        </w:rPr>
      </w:r>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When choosing your implants, you need to feel the difference, literally!</w:t>
      </w:r>
    </w:p>
    <w:p w:rsidR="00000000" w:rsidDel="00000000" w:rsidP="00000000" w:rsidRDefault="00000000" w:rsidRPr="00000000" w14:paraId="0000000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offers 3 gummy gel options, and the only way to choose is to feel for it.</w:t>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No matter the level of gummy you choose, prospective patients say they have a soft and natural feel.* Find your main squeeze during your consultation!</w:t>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Feel them for yourself and let us customize your curves. Schedule your consultation today.</w:t>
      </w:r>
    </w:p>
    <w:p w:rsidR="00000000" w:rsidDel="00000000" w:rsidP="00000000" w:rsidRDefault="00000000" w:rsidRPr="00000000" w14:paraId="00000010">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widowControl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*Based on a 2025 blinded implant feel study of 108 prospective augmentation and revision patients comparing Natrelle </w:t>
      </w:r>
      <w:r w:rsidDel="00000000" w:rsidR="00000000" w:rsidRPr="00000000">
        <w:rPr>
          <w:rFonts w:ascii="Arial" w:cs="Arial" w:eastAsia="Arial" w:hAnsi="Arial"/>
          <w:sz w:val="20"/>
          <w:szCs w:val="20"/>
          <w:rtl w:val="0"/>
        </w:rPr>
        <w:t xml:space="preserve">INSPIRA® Breast Implant</w:t>
      </w:r>
      <w:r w:rsidDel="00000000" w:rsidR="00000000" w:rsidRPr="00000000">
        <w:rPr>
          <w:rFonts w:ascii="Arial" w:cs="Arial" w:eastAsia="Arial" w:hAnsi="Arial"/>
          <w:i w:val="1"/>
          <w:sz w:val="20"/>
          <w:szCs w:val="20"/>
          <w:rtl w:val="0"/>
        </w:rPr>
        <w:t xml:space="preserve"> samples with a recent market entrant using a thin and thick cloth. Significance inside the body has not been established.</w:t>
      </w:r>
    </w:p>
    <w:p w:rsidR="00000000" w:rsidDel="00000000" w:rsidP="00000000" w:rsidRDefault="00000000" w:rsidRPr="00000000" w14:paraId="00000012">
      <w:pPr>
        <w:widowControl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w:t>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#NatrelleTells #TruetoNatrelle #AskaPlasticSurgeon #augmentation #breastimplants  #breastaug #breastsurgery #natrelleresults #liveyourcurves #gogummy #gummybearimplants #gelimplants  #softandnatural #breastaugmentation #natrelleimplants #natrelleinspira #natrelle </w:t>
      </w:r>
      <w:r w:rsidDel="00000000" w:rsidR="00000000" w:rsidRPr="00000000">
        <w:rPr>
          <w:rFonts w:ascii="Arial" w:cs="Arial" w:eastAsia="Arial" w:hAnsi="Arial"/>
          <w:sz w:val="41"/>
          <w:szCs w:val="41"/>
          <w:rtl w:val="0"/>
        </w:rPr>
        <w:t xml:space="preserve"> </w:t>
      </w:r>
      <w:r w:rsidDel="00000000" w:rsidR="00000000" w:rsidRPr="00000000">
        <w:rPr>
          <w:rtl w:val="0"/>
        </w:rPr>
      </w:r>
    </w:p>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US-PRM-SM-00735</w:t>
      </w:r>
    </w:p>
    <w:p w:rsidR="00000000" w:rsidDel="00000000" w:rsidP="00000000" w:rsidRDefault="00000000" w:rsidRPr="00000000" w14:paraId="0000001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For Facebook- ISI already added into reel </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1">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9">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A">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2D">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2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2F">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3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3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3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xDNm94KNI/sniWy2OR0RkEqAA==">CgMxLjAyDmguNGliNDg1NnFnaDlyMghoLmdqZGd4czIOaC53OHdsbnJ5ZTdyam8yDmgub3hjMGxxdHJ4b2x5OAByITE4NnhBeW1nbXBGcGIzV2xRUmVfOTV5cDRuQ2hmR3lKZQ==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