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3">
      <w:pPr>
        <w:rPr>
          <w:rFonts w:ascii="Avenir" w:cs="Avenir" w:eastAsia="Avenir" w:hAnsi="Avenir"/>
          <w:sz w:val="22"/>
          <w:szCs w:val="22"/>
        </w:rPr>
      </w:pPr>
      <w:bookmarkStart w:colFirst="0" w:colLast="0" w:name="_heading=h.gjdgxs" w:id="0"/>
      <w:bookmarkEnd w:id="0"/>
      <w:r w:rsidDel="00000000" w:rsidR="00000000" w:rsidRPr="00000000">
        <w:rPr>
          <w:rFonts w:ascii="Avenir" w:cs="Avenir" w:eastAsia="Avenir" w:hAnsi="Avenir"/>
          <w:b w:val="1"/>
          <w:bCs w:val="1"/>
          <w:sz w:val="22"/>
          <w:szCs w:val="22"/>
          <w:rtl w:val="0"/>
        </w:rPr>
        <w:t xml:space="preserve">Title: </w:t>
      </w:r>
      <w:r w:rsidDel="00000000" w:rsidR="00000000" w:rsidRPr="00000000">
        <w:rPr>
          <w:rFonts w:ascii="Arial" w:cs="Arial" w:eastAsia="Arial" w:hAnsi="Arial"/>
          <w:sz w:val="20"/>
          <w:szCs w:val="20"/>
          <w:rtl w:val="0"/>
        </w:rPr>
        <w:t xml:space="preserve">91% Satisfaction</w:t>
      </w:r>
      <w:r w:rsidDel="00000000" w:rsidR="00000000" w:rsidRPr="00000000">
        <w:rPr>
          <w:rtl w:val="0"/>
        </w:rPr>
      </w:r>
    </w:p>
    <w:p w:rsidR="00000000" w:rsidDel="00000000" w:rsidP="00000000" w:rsidRDefault="00000000" w:rsidRPr="00000000" w14:paraId="00000004">
      <w:pPr>
        <w:rPr>
          <w:rFonts w:ascii="Arial" w:cs="Arial" w:eastAsia="Arial" w:hAnsi="Arial"/>
          <w:color w:val="1d1d1d"/>
          <w:sz w:val="22"/>
          <w:szCs w:val="22"/>
          <w:highlight w:val="white"/>
        </w:rPr>
      </w:pPr>
      <w:bookmarkStart w:colFirst="0" w:colLast="0" w:name="_heading=h.ja6ndu6a5gju" w:id="1"/>
      <w:bookmarkEnd w:id="1"/>
      <w:r w:rsidDel="00000000" w:rsidR="00000000" w:rsidRPr="00000000">
        <w:rPr>
          <w:rtl w:val="0"/>
        </w:rPr>
      </w:r>
    </w:p>
    <w:p w:rsidR="00000000" w:rsidDel="00000000" w:rsidP="00000000" w:rsidRDefault="00000000" w:rsidRPr="00000000" w14:paraId="00000005">
      <w:pPr>
        <w:rPr>
          <w:rFonts w:ascii="Arial" w:cs="Arial" w:eastAsia="Arial" w:hAnsi="Arial"/>
          <w:color w:val="1d1d1d"/>
          <w:sz w:val="22"/>
          <w:szCs w:val="22"/>
          <w:highlight w:val="white"/>
        </w:rPr>
      </w:pPr>
      <w:bookmarkStart w:colFirst="0" w:colLast="0" w:name="_heading=h.yha850kn0hem" w:id="2"/>
      <w:bookmarkEnd w:id="2"/>
      <w:r w:rsidDel="00000000" w:rsidR="00000000" w:rsidRPr="00000000">
        <w:rPr>
          <w:rFonts w:ascii="Arial" w:cs="Arial" w:eastAsia="Arial" w:hAnsi="Arial"/>
          <w:color w:val="1d1d1d"/>
          <w:sz w:val="22"/>
          <w:szCs w:val="22"/>
          <w:highlight w:val="white"/>
        </w:rPr>
        <w:drawing>
          <wp:inline distB="114300" distT="114300" distL="114300" distR="114300">
            <wp:extent cx="2014538" cy="2524144"/>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14538" cy="252414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bookmarkStart w:colFirst="0" w:colLast="0" w:name="_heading=h.ibje6jjzt32s" w:id="3"/>
      <w:bookmarkEnd w:id="3"/>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Post-Copy Caption</w:t>
      </w:r>
    </w:p>
    <w:p w:rsidR="00000000" w:rsidDel="00000000" w:rsidP="00000000" w:rsidRDefault="00000000" w:rsidRPr="00000000" w14:paraId="00000009">
      <w:pPr>
        <w:rPr>
          <w:rFonts w:ascii="Avenir" w:cs="Avenir" w:eastAsia="Avenir" w:hAnsi="Avenir"/>
          <w:b w:val="1"/>
          <w:bCs w:val="1"/>
          <w:u w:val="single"/>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Reconstruction isn’t just about the moment after surgery, it’s about how you feel years later. </w:t>
      </w:r>
    </w:p>
    <w:p w:rsidR="00000000" w:rsidDel="00000000" w:rsidP="00000000" w:rsidRDefault="00000000" w:rsidRPr="00000000" w14:paraId="0000000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clinical study found that 91% of Natrelle® reconstruction patients were satisfied with their implants 10 years after surgery.* Long-term patient satisfaction can give helpful context as you consider your own reconstruction options. </w:t>
      </w:r>
    </w:p>
    <w:p w:rsidR="00000000" w:rsidDel="00000000" w:rsidP="00000000" w:rsidRDefault="00000000" w:rsidRPr="00000000" w14:paraId="0000000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*Patient satisfaction based on 43 primary reconstruction patients using round implants in the Allergan® core study (67.4% definitely satisfied and 23.3% somewhat satisfied). </w:t>
      </w:r>
    </w:p>
    <w:p w:rsidR="00000000" w:rsidDel="00000000" w:rsidP="00000000" w:rsidRDefault="00000000" w:rsidRPr="00000000" w14:paraId="0000000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SAVE this post to revisit when planning your reconstruction journey with your breast care team! Call us today at xxx-xxx-xxxx to learn more about your Natrelle® Breast Implant options</w:t>
      </w:r>
    </w:p>
    <w:p w:rsidR="00000000" w:rsidDel="00000000" w:rsidP="00000000" w:rsidRDefault="00000000" w:rsidRPr="00000000" w14:paraId="00000011">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#Natrelle #Natrelleimplants #Breastreconstruction #realpatientsrealresults #Breastaesthetics</w:t>
      </w:r>
    </w:p>
    <w:p w:rsidR="00000000" w:rsidDel="00000000" w:rsidP="00000000" w:rsidRDefault="00000000" w:rsidRPr="00000000" w14:paraId="00000015">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Important Safety Information </w:t>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For Instagram: Include ISI (Frame 2)</w:t>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For Facebook:  Copy &amp; Paste ISI below</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For Facebook ISI - Copy is Below - Please add after Caption</w:t>
      </w:r>
    </w:p>
    <w:p w:rsidR="00000000" w:rsidDel="00000000" w:rsidP="00000000" w:rsidRDefault="00000000" w:rsidRPr="00000000" w14:paraId="0000002A">
      <w:pPr>
        <w:rPr>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bCs w:val="1"/>
          <w:sz w:val="18"/>
          <w:szCs w:val="18"/>
          <w:rtl w:val="0"/>
        </w:rPr>
        <w:t xml:space="preserve">IMPORTANT SAFETY INFORMATION AND APPROVED USES</w:t>
      </w:r>
    </w:p>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32">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33">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6">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7">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8">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E">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F">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40">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41">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4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4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6">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7">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8">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9">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For more information, see the patient brochures at </w:t>
      </w:r>
      <w:hyperlink r:id="rId8">
        <w:r w:rsidDel="00000000" w:rsidR="00000000" w:rsidRPr="00000000">
          <w:rPr>
            <w:rFonts w:ascii="Arial" w:cs="Arial" w:eastAsia="Arial" w:hAnsi="Arial"/>
            <w:b w:val="1"/>
            <w:bCs w:val="1"/>
            <w:color w:val="0000ff"/>
            <w:sz w:val="18"/>
            <w:szCs w:val="18"/>
            <w:u w:val="single"/>
            <w:rtl w:val="0"/>
          </w:rPr>
          <w:t xml:space="preserve">www.allergan.com/products</w:t>
        </w:r>
      </w:hyperlink>
      <w:r w:rsidDel="00000000" w:rsidR="00000000" w:rsidRPr="00000000">
        <w:rPr>
          <w:rFonts w:ascii="Arial" w:cs="Arial" w:eastAsia="Arial" w:hAnsi="Arial"/>
          <w:b w:val="1"/>
          <w:bCs w:val="1"/>
          <w:sz w:val="18"/>
          <w:szCs w:val="18"/>
          <w:rtl w:val="0"/>
        </w:rPr>
        <w:t xml:space="preserve">.</w:t>
      </w:r>
      <w:r w:rsidDel="00000000" w:rsidR="00000000" w:rsidRPr="00000000">
        <w:rPr>
          <w:rtl w:val="0"/>
        </w:rPr>
      </w:r>
    </w:p>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To report a problem with </w:t>
      </w:r>
      <w:r w:rsidDel="00000000" w:rsidR="00000000" w:rsidRPr="00000000">
        <w:rPr>
          <w:rFonts w:ascii="Arial" w:cs="Arial" w:eastAsia="Arial" w:hAnsi="Arial"/>
          <w:b w:val="1"/>
          <w:bCs w:val="1"/>
          <w:i w:val="1"/>
          <w:iCs w:val="1"/>
          <w:sz w:val="18"/>
          <w:szCs w:val="18"/>
          <w:rtl w:val="0"/>
        </w:rPr>
        <w:t xml:space="preserve">Natrelle</w:t>
      </w:r>
      <w:r w:rsidDel="00000000" w:rsidR="00000000" w:rsidRPr="00000000">
        <w:rPr>
          <w:rFonts w:ascii="Arial" w:cs="Arial" w:eastAsia="Arial" w:hAnsi="Arial"/>
          <w:b w:val="1"/>
          <w:bCs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bCs w:val="1"/>
          <w:sz w:val="18"/>
          <w:szCs w:val="18"/>
          <w:rtl w:val="0"/>
        </w:rPr>
        <w:t xml:space="preserve"> at 1-800-624-4261.</w:t>
      </w:r>
      <w:r w:rsidDel="00000000" w:rsidR="00000000" w:rsidRPr="00000000">
        <w:rPr>
          <w:rtl w:val="0"/>
        </w:rPr>
      </w:r>
    </w:p>
    <w:p w:rsidR="00000000" w:rsidDel="00000000" w:rsidP="00000000" w:rsidRDefault="00000000" w:rsidRPr="00000000" w14:paraId="00000053">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Mtt6kKNLntqylDNaC71CrERsA==">CgMxLjAyCGguZ2pkZ3hzMg5oLmphNm5kdTZhNWdqdTIOaC55aGE4NTBrbjBoZW0yDmguaWJqZTZqanp0MzJzOAByITExdnhEVml1RjZLbzVuLU15RVlaTGNLdmowWGYyOFptdg==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