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b w:val="1"/>
          <w:sz w:val="22"/>
          <w:szCs w:val="22"/>
        </w:rPr>
      </w:pPr>
      <w:bookmarkStart w:colFirst="0" w:colLast="0" w:name="_heading=h.4ib4856qgh9r" w:id="0"/>
      <w:bookmarkEnd w:id="0"/>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bookmarkStart w:colFirst="0" w:colLast="0" w:name="_heading=h.gjdgxs" w:id="1"/>
      <w:bookmarkEnd w:id="1"/>
      <w:r w:rsidDel="00000000" w:rsidR="00000000" w:rsidRPr="00000000">
        <w:rPr>
          <w:rFonts w:ascii="Avenir" w:cs="Avenir" w:eastAsia="Avenir" w:hAnsi="Avenir"/>
          <w:b w:val="1"/>
          <w:sz w:val="22"/>
          <w:szCs w:val="22"/>
          <w:rtl w:val="0"/>
        </w:rPr>
        <w:t xml:space="preserve">Title: </w:t>
      </w:r>
      <w:r w:rsidDel="00000000" w:rsidR="00000000" w:rsidRPr="00000000">
        <w:rPr>
          <w:rFonts w:ascii="Arial" w:cs="Arial" w:eastAsia="Arial" w:hAnsi="Arial"/>
          <w:sz w:val="20"/>
          <w:szCs w:val="20"/>
          <w:rtl w:val="0"/>
        </w:rPr>
        <w:t xml:space="preserve">PatientFi® offers customizable payment plans that are flexible to your budget.</w:t>
      </w:r>
    </w:p>
    <w:p w:rsidR="00000000" w:rsidDel="00000000" w:rsidP="00000000" w:rsidRDefault="00000000" w:rsidRPr="00000000" w14:paraId="00000004">
      <w:pPr>
        <w:rPr>
          <w:rFonts w:ascii="Avenir" w:cs="Avenir" w:eastAsia="Avenir" w:hAnsi="Avenir"/>
          <w:sz w:val="22"/>
          <w:szCs w:val="22"/>
        </w:rPr>
      </w:pPr>
      <w:bookmarkStart w:colFirst="0" w:colLast="0" w:name="_heading=h.vsld5nlfkvlm" w:id="2"/>
      <w:bookmarkEnd w:id="2"/>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spacing w:line="276" w:lineRule="auto"/>
        <w:rPr>
          <w:rFonts w:ascii="Arial" w:cs="Arial" w:eastAsia="Arial" w:hAnsi="Arial"/>
          <w:sz w:val="22"/>
          <w:szCs w:val="22"/>
        </w:rPr>
      </w:pPr>
      <w:r w:rsidDel="00000000" w:rsidR="00000000" w:rsidRPr="00000000">
        <w:rPr>
          <w:rFonts w:ascii="Arial" w:cs="Arial" w:eastAsia="Arial" w:hAnsi="Arial"/>
          <w:color w:val="1d1d1d"/>
          <w:sz w:val="30"/>
          <w:szCs w:val="30"/>
          <w:highlight w:val="white"/>
        </w:rPr>
        <w:drawing>
          <wp:inline distB="114300" distT="114300" distL="114300" distR="114300">
            <wp:extent cx="3890963" cy="4510906"/>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90963" cy="451090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b w:val="1"/>
          <w:u w:val="single"/>
          <w:rtl w:val="0"/>
        </w:rPr>
        <w:t xml:space="preserve">Post-Copy Caption</w:t>
      </w: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With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 the customization options go beyond your new look. PatientFi® offers customizable payment plans that are flexible to your budget. It takes seconds to apply, and you’ll get an instant decision.</w:t>
      </w:r>
    </w:p>
    <w:p w:rsidR="00000000" w:rsidDel="00000000" w:rsidP="00000000" w:rsidRDefault="00000000" w:rsidRPr="00000000" w14:paraId="0000000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Your Shape. Your Budget. Your Choice. 💪🏻</w:t>
      </w:r>
    </w:p>
    <w:p w:rsidR="00000000" w:rsidDel="00000000" w:rsidP="00000000" w:rsidRDefault="00000000" w:rsidRPr="00000000" w14:paraId="0000000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To learn more about PatientFi® and our financing options, contact us.</w:t>
      </w:r>
    </w:p>
    <w:p w:rsidR="00000000" w:rsidDel="00000000" w:rsidP="00000000" w:rsidRDefault="00000000" w:rsidRPr="00000000" w14:paraId="0000000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1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Important Terms and Conditions: All financing subject to credit approval. Depending on creditworthiness and choice of financing option, APRs range between 6.99% and 29.99%. Scheduled payments are based on the full contract term length. Not every provider offers all product term lengths and promotions. Please inquire which term lengths and promotions are available.  Allergan Aesthetics is not a financing company and is not responsible for and does not support the financing referenced herein. All financing and support are provided by PatientFi®. Patients and healthcare providers should contact PatientFi® with any questions. Patients should apply directly to PatientFi® for financing. </w:t>
      </w:r>
    </w:p>
    <w:p w:rsidR="00000000" w:rsidDel="00000000" w:rsidP="00000000" w:rsidRDefault="00000000" w:rsidRPr="00000000" w14:paraId="0000001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only. </w:t>
      </w:r>
    </w:p>
    <w:p w:rsidR="00000000" w:rsidDel="00000000" w:rsidP="00000000" w:rsidRDefault="00000000" w:rsidRPr="00000000" w14:paraId="0000001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 #NatrelleTells #TruetoNatrelle #AskaPlasticSurgeon #natrelle #natrelleimplants #gogummy #breastimplants #breastaugmentation #patientfi #surgeryfinancing #womensbreasthealth</w:t>
      </w:r>
      <w:r w:rsidDel="00000000" w:rsidR="00000000" w:rsidRPr="00000000">
        <w:rPr>
          <w:rtl w:val="0"/>
        </w:rPr>
      </w:r>
    </w:p>
    <w:p w:rsidR="00000000" w:rsidDel="00000000" w:rsidP="00000000" w:rsidRDefault="00000000" w:rsidRPr="00000000" w14:paraId="0000001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US-PRM-SM-00682</w:t>
      </w:r>
    </w:p>
    <w:p w:rsidR="00000000" w:rsidDel="00000000" w:rsidP="00000000" w:rsidRDefault="00000000" w:rsidRPr="00000000" w14:paraId="0000001B">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Important Safety Information </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2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 Facebook ISI - Copy is Below - Please add after Caption</w:t>
      </w:r>
    </w:p>
    <w:p w:rsidR="00000000" w:rsidDel="00000000" w:rsidP="00000000" w:rsidRDefault="00000000" w:rsidRPr="00000000" w14:paraId="00000023">
      <w:pPr>
        <w:rPr>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sz w:val="18"/>
          <w:szCs w:val="18"/>
          <w:rtl w:val="0"/>
        </w:rPr>
        <w:t xml:space="preserve">IMPORTANT SAFETY INFORMATION AND APPROVED USES</w:t>
      </w:r>
    </w:p>
    <w:p w:rsidR="00000000" w:rsidDel="00000000" w:rsidP="00000000" w:rsidRDefault="00000000" w:rsidRPr="00000000" w14:paraId="00000027">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8">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C">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2D">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0">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1">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2">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3">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6">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7">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8">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3E">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3F">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0">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 more information, see the patient brochures at </w:t>
      </w:r>
      <w:hyperlink r:id="rId8">
        <w:r w:rsidDel="00000000" w:rsidR="00000000" w:rsidRPr="00000000">
          <w:rPr>
            <w:rFonts w:ascii="Arial" w:cs="Arial" w:eastAsia="Arial" w:hAnsi="Arial"/>
            <w:b w:val="1"/>
            <w:color w:val="0000ff"/>
            <w:sz w:val="18"/>
            <w:szCs w:val="18"/>
            <w:u w:val="single"/>
            <w:rtl w:val="0"/>
          </w:rPr>
          <w:t xml:space="preserve">www.allergan.com/products</w:t>
        </w:r>
      </w:hyperlink>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To report a problem with </w:t>
      </w:r>
      <w:r w:rsidDel="00000000" w:rsidR="00000000" w:rsidRPr="00000000">
        <w:rPr>
          <w:rFonts w:ascii="Arial" w:cs="Arial" w:eastAsia="Arial" w:hAnsi="Arial"/>
          <w:b w:val="1"/>
          <w:i w:val="1"/>
          <w:sz w:val="18"/>
          <w:szCs w:val="18"/>
          <w:rtl w:val="0"/>
        </w:rPr>
        <w:t xml:space="preserve">Natrelle</w:t>
      </w:r>
      <w:r w:rsidDel="00000000" w:rsidR="00000000" w:rsidRPr="00000000">
        <w:rPr>
          <w:rFonts w:ascii="Arial" w:cs="Arial" w:eastAsia="Arial" w:hAnsi="Arial"/>
          <w:b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at 1-800-624-4261.</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E">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7JHXsoqa9ay6nC9TB/7MsphFw==">CgMxLjAyDmguNGliNDg1NnFnaDlyMghoLmdqZGd4czIOaC52c2xkNW5sZmt2bG04AHIhMS1GNXo5Wi1TNVdiSzVZaG8xU2ctS1NYal9RbzhDNE5Y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