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Instagram/Facebook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rtl w:val="0"/>
        </w:rPr>
        <w:t xml:space="preserve">Geek Out On Gummy Shell 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2812100" cy="355087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2100" cy="3550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Post-Copy Caption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Let's Geek out on Gummy Shell Design. An important part of a breast implant is its outside surface, known as the shell. Natrelle® smooth breast implants have INTRASHIEL™ barrier shell technology. 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barrier layer minimizes gel diffusion through the shell (&lt;1% gel diffusion rate)*. This means the silicone gel stays where it belongs, inside the implant. When Natrelle gel implants are cut ex vivo, the gel stays in place.† 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Natrelle® is the only one to have this INTRASHIELD technology. </w:t>
      </w: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Contact our office for more information or schedule a consultation.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*Low molecular weight silicones and platinum. </w:t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†In vivo significance has not been established. </w:t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#natrelle #natrelleimplants #gogummy #breastimplants #siliconeimplants #breastreconstruction #geekoutongummy #breastimplantgels #implantshell #breastimplantconstruction #breastimplantscience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 </w:t>
      </w:r>
      <w:r w:rsidDel="00000000" w:rsidR="00000000" w:rsidRPr="00000000">
        <w:rPr>
          <w:rFonts w:ascii="Arial" w:cs="Arial" w:eastAsia="Arial" w:hAnsi="Arial"/>
          <w:rtl w:val="0"/>
        </w:rPr>
        <w:t xml:space="preserve"> - For Facebook-Please add ISI copy to post copy.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