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rial" w:cs="Arial" w:eastAsia="Arial" w:hAnsi="Arial"/>
          <w:sz w:val="22"/>
          <w:szCs w:val="22"/>
        </w:rPr>
      </w:pPr>
      <w:bookmarkStart w:colFirst="0" w:colLast="0" w:name="_heading=h.gjdgxs" w:id="0"/>
      <w:bookmarkEnd w:id="0"/>
      <w:r w:rsidDel="00000000" w:rsidR="00000000" w:rsidRPr="00000000">
        <w:rPr>
          <w:rFonts w:ascii="Avenir" w:cs="Avenir" w:eastAsia="Avenir" w:hAnsi="Avenir"/>
          <w:b w:val="1"/>
          <w:sz w:val="22"/>
          <w:szCs w:val="22"/>
          <w:rtl w:val="0"/>
        </w:rPr>
        <w:t xml:space="preserve">Title:</w:t>
      </w:r>
      <w:r w:rsidDel="00000000" w:rsidR="00000000" w:rsidRPr="00000000">
        <w:rPr>
          <w:rFonts w:ascii="Avenir" w:cs="Avenir" w:eastAsia="Avenir" w:hAnsi="Avenir"/>
          <w:sz w:val="22"/>
          <w:szCs w:val="22"/>
          <w:rtl w:val="0"/>
        </w:rPr>
        <w:t xml:space="preserve"> </w:t>
      </w:r>
      <w:r w:rsidDel="00000000" w:rsidR="00000000" w:rsidRPr="00000000">
        <w:rPr>
          <w:rFonts w:ascii="Arial" w:cs="Arial" w:eastAsia="Arial" w:hAnsi="Arial"/>
          <w:sz w:val="20"/>
          <w:szCs w:val="20"/>
          <w:rtl w:val="0"/>
        </w:rPr>
        <w:t xml:space="preserve">Keep the good vibes going with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PERKS®</w:t>
      </w: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2"/>
          <w:szCs w:val="22"/>
        </w:rPr>
      </w:pPr>
      <w:r w:rsidDel="00000000" w:rsidR="00000000" w:rsidRPr="00000000">
        <w:rPr>
          <w:rFonts w:ascii="Arial" w:cs="Arial" w:eastAsia="Arial" w:hAnsi="Arial"/>
          <w:color w:val="1d1d1d"/>
          <w:sz w:val="30"/>
          <w:szCs w:val="30"/>
          <w:highlight w:val="white"/>
        </w:rPr>
        <w:drawing>
          <wp:inline distB="19050" distT="19050" distL="19050" distR="19050">
            <wp:extent cx="2387415" cy="4169199"/>
            <wp:effectExtent b="0" l="0" r="0" t="0"/>
            <wp:docPr descr="Screenshot 2025-10-14 at 4.34.41 PM.png" id="8" name="image1.png"/>
            <a:graphic>
              <a:graphicData uri="http://schemas.openxmlformats.org/drawingml/2006/picture">
                <pic:pic>
                  <pic:nvPicPr>
                    <pic:cNvPr descr="Screenshot 2025-10-14 at 4.34.41 PM.png" id="0" name="image1.png"/>
                    <pic:cNvPicPr preferRelativeResize="0"/>
                  </pic:nvPicPr>
                  <pic:blipFill>
                    <a:blip r:embed="rId7"/>
                    <a:srcRect b="0" l="0" r="0" t="0"/>
                    <a:stretch>
                      <a:fillRect/>
                    </a:stretch>
                  </pic:blipFill>
                  <pic:spPr>
                    <a:xfrm>
                      <a:off x="0" y="0"/>
                      <a:ext cx="2387415" cy="416919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b w:val="1"/>
          <w:u w:val="single"/>
          <w:rtl w:val="0"/>
        </w:rPr>
        <w:t xml:space="preserve">Post-Copy Caption</w:t>
      </w:r>
      <w:r w:rsidDel="00000000" w:rsidR="00000000" w:rsidRPr="00000000">
        <w:rPr>
          <w:rtl w:val="0"/>
        </w:rPr>
      </w:r>
    </w:p>
    <w:p w:rsidR="00000000" w:rsidDel="00000000" w:rsidP="00000000" w:rsidRDefault="00000000" w:rsidRPr="00000000" w14:paraId="00000007">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What if your new look didn’t end with breast augmentation? Keep the good vibes going with </w:t>
      </w:r>
      <w:r w:rsidDel="00000000" w:rsidR="00000000" w:rsidRPr="00000000">
        <w:rPr>
          <w:rFonts w:ascii="Arial" w:cs="Arial" w:eastAsia="Arial" w:hAnsi="Arial"/>
          <w:i w:val="1"/>
          <w:sz w:val="20"/>
          <w:szCs w:val="20"/>
          <w:rtl w:val="0"/>
        </w:rPr>
        <w:t xml:space="preserve">Natrelle</w:t>
      </w:r>
      <w:sdt>
        <w:sdtPr>
          <w:id w:val="997432061"/>
          <w:tag w:val="goog_rdk_0"/>
        </w:sdtPr>
        <w:sdtContent>
          <w:r w:rsidDel="00000000" w:rsidR="00000000" w:rsidRPr="00000000">
            <w:rPr>
              <w:rFonts w:ascii="Arial Unicode MS" w:cs="Arial Unicode MS" w:eastAsia="Arial Unicode MS" w:hAnsi="Arial Unicode MS"/>
              <w:sz w:val="20"/>
              <w:szCs w:val="20"/>
              <w:rtl w:val="0"/>
            </w:rPr>
            <w:t xml:space="preserve"> PERKS®✨</w:t>
          </w:r>
        </w:sdtContent>
      </w:sdt>
    </w:p>
    <w:p w:rsidR="00000000" w:rsidDel="00000000" w:rsidP="00000000" w:rsidRDefault="00000000" w:rsidRPr="00000000" w14:paraId="0000000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With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you open the door to even more options and possibilities. Allē members who have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breast augmentation can earn 500 Allē points toward their next treatment AND a complimentary aesthetic treatment offer! Allē is a premier rewards program available to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patients designed to treat, earn, and save on your aesthetic journey. 💉👄</w:t>
      </w:r>
    </w:p>
    <w:p w:rsidR="00000000" w:rsidDel="00000000" w:rsidP="00000000" w:rsidRDefault="00000000" w:rsidRPr="00000000" w14:paraId="0000000B">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Keep your glow-up going with even MORE options with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PERKS®.</w:t>
      </w:r>
    </w:p>
    <w:p w:rsidR="00000000" w:rsidDel="00000000" w:rsidP="00000000" w:rsidRDefault="00000000" w:rsidRPr="00000000" w14:paraId="0000000D">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SAVE this post and and ask us about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PERKS®</w:t>
      </w:r>
    </w:p>
    <w:p w:rsidR="00000000" w:rsidDel="00000000" w:rsidP="00000000" w:rsidRDefault="00000000" w:rsidRPr="00000000" w14:paraId="0000000F">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Must be an @alle member. Terms and conditions apply.</w:t>
      </w:r>
    </w:p>
    <w:p w:rsidR="00000000" w:rsidDel="00000000" w:rsidP="00000000" w:rsidRDefault="00000000" w:rsidRPr="00000000" w14:paraId="0000001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w:t>
      </w:r>
    </w:p>
    <w:p w:rsidR="00000000" w:rsidDel="00000000" w:rsidP="00000000" w:rsidRDefault="00000000" w:rsidRPr="00000000" w14:paraId="0000001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#NatrelleTells #TruetoNatrelle #AskaPlasticSurgeon #gogummy #breastaugmentation #breastaug #gummyimplants #plasticsurgery #gelimplants #breastimplants #savingstips #beautyinvestment #natrelleperks #realpatientsrealresults #natrelleimplants #natrelleinspira #natrelle </w:t>
      </w:r>
    </w:p>
    <w:p w:rsidR="00000000" w:rsidDel="00000000" w:rsidP="00000000" w:rsidRDefault="00000000" w:rsidRPr="00000000" w14:paraId="0000001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US-PRM-SM-00646</w:t>
      </w:r>
      <w:r w:rsidDel="00000000" w:rsidR="00000000" w:rsidRPr="00000000">
        <w:rPr>
          <w:rtl w:val="0"/>
        </w:rPr>
      </w:r>
    </w:p>
    <w:p w:rsidR="00000000" w:rsidDel="00000000" w:rsidP="00000000" w:rsidRDefault="00000000" w:rsidRPr="00000000" w14:paraId="00000017">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Important Safety Information </w:t>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For Instagram: ISI already added into reel </w:t>
      </w:r>
    </w:p>
    <w:p w:rsidR="00000000" w:rsidDel="00000000" w:rsidP="00000000" w:rsidRDefault="00000000" w:rsidRPr="00000000" w14:paraId="0000001B">
      <w:pPr>
        <w:rPr>
          <w:rFonts w:ascii="Arial" w:cs="Arial" w:eastAsia="Arial" w:hAnsi="Arial"/>
          <w:b w:val="1"/>
          <w:sz w:val="18"/>
          <w:szCs w:val="18"/>
          <w:u w:val="single"/>
        </w:rPr>
      </w:pPr>
      <w:r w:rsidDel="00000000" w:rsidR="00000000" w:rsidRPr="00000000">
        <w:rPr>
          <w:rFonts w:ascii="Arial" w:cs="Arial" w:eastAsia="Arial" w:hAnsi="Arial"/>
          <w:sz w:val="22"/>
          <w:szCs w:val="22"/>
          <w:rtl w:val="0"/>
        </w:rPr>
        <w:t xml:space="preserve">For Facebook-Please add ISI copy below to post copy. </w:t>
      </w:r>
      <w:r w:rsidDel="00000000" w:rsidR="00000000" w:rsidRPr="00000000">
        <w:rPr>
          <w:rtl w:val="0"/>
        </w:rPr>
      </w:r>
    </w:p>
    <w:p w:rsidR="00000000" w:rsidDel="00000000" w:rsidP="00000000" w:rsidRDefault="00000000" w:rsidRPr="00000000" w14:paraId="0000001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D">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0">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22">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3">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27">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28">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2B">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2C">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2D">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2E">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1">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2">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3">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5">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36">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3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39">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3A">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3B">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3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3D">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3E">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3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0">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9">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sL6srAFSNeGCUeQGYOWIPMbpQ==">CgMxLjAaJAoBMBIfCh0IB0IZCgVBcmlhbBIQQXJpYWwgVW5pY29kZSBNUzIIaC5namRneHM4AHIhMU56VFpJOWQ3Qk5XeWFwVjU3LUNKbXMzQUlGWnQ4cGtq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