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bCs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rial" w:cs="Arial" w:eastAsia="Arial" w:hAnsi="Arial"/>
          <w:sz w:val="22"/>
          <w:szCs w:val="22"/>
        </w:rPr>
      </w:pPr>
      <w:bookmarkStart w:colFirst="0" w:colLast="0" w:name="_heading=h.gjdgxs" w:id="0"/>
      <w:bookmarkEnd w:id="0"/>
      <w:r w:rsidDel="00000000" w:rsidR="00000000" w:rsidRPr="00000000">
        <w:rPr>
          <w:rFonts w:ascii="Avenir" w:cs="Avenir" w:eastAsia="Avenir" w:hAnsi="Avenir"/>
          <w:b w:val="1"/>
          <w:bCs w:val="1"/>
          <w:sz w:val="22"/>
          <w:szCs w:val="22"/>
          <w:rtl w:val="0"/>
        </w:rPr>
        <w:t xml:space="preserve">Title:</w:t>
      </w:r>
      <w:r w:rsidDel="00000000" w:rsidR="00000000" w:rsidRPr="00000000">
        <w:rPr>
          <w:rFonts w:ascii="Avenir" w:cs="Avenir" w:eastAsia="Avenir" w:hAnsi="Avenir"/>
          <w:sz w:val="22"/>
          <w:szCs w:val="22"/>
          <w:rtl w:val="0"/>
        </w:rPr>
        <w:t xml:space="preserve"> </w:t>
      </w:r>
      <w:r w:rsidDel="00000000" w:rsidR="00000000" w:rsidRPr="00000000">
        <w:rPr>
          <w:rFonts w:ascii="Arial" w:cs="Arial" w:eastAsia="Arial" w:hAnsi="Arial"/>
          <w:color w:val="1d1d1d"/>
          <w:sz w:val="22"/>
          <w:szCs w:val="22"/>
          <w:highlight w:val="white"/>
          <w:rtl w:val="0"/>
        </w:rPr>
        <w:t xml:space="preserve">Natrelle Perks Social Post with Botox and Juvederm </w:t>
      </w: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3952623" cy="2700959"/>
            <wp:effectExtent b="0" l="0" r="0" t="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952623" cy="270095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6">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Post-Copy Caption</w:t>
      </w:r>
    </w:p>
    <w:p w:rsidR="00000000" w:rsidDel="00000000" w:rsidP="00000000" w:rsidRDefault="00000000" w:rsidRPr="00000000" w14:paraId="00000007">
      <w:pPr>
        <w:rPr>
          <w:rFonts w:ascii="Avenir" w:cs="Avenir" w:eastAsia="Avenir" w:hAnsi="Avenir"/>
          <w:b w:val="1"/>
          <w:bCs w:val="1"/>
          <w:u w:val="single"/>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See @botoxcosmeticPI for Boxed Warning and Medication Guide. </w:t>
      </w:r>
    </w:p>
    <w:p w:rsidR="00000000" w:rsidDel="00000000" w:rsidP="00000000" w:rsidRDefault="00000000" w:rsidRPr="00000000" w14:paraId="0000000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sz w:val="20"/>
          <w:szCs w:val="20"/>
          <w:rtl w:val="0"/>
        </w:rPr>
        <w:t xml:space="preserve">Want more than just results? With Natrelle® breast augmentation, you’ll love your look and </w:t>
      </w:r>
    </w:p>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sz w:val="20"/>
          <w:szCs w:val="20"/>
          <w:rtl w:val="0"/>
        </w:rPr>
        <w:t xml:space="preserve">get rewarded. Earn 500 Allē points, and ask about BOTOX® Cosmetic or JUVÉDERM® Ultra XC for lips with Natrelle PERKS®. </w:t>
      </w:r>
    </w:p>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Learn more about Natrelle PERKS®. Schedule your consultation today!</w:t>
      </w:r>
    </w:p>
    <w:p w:rsidR="00000000" w:rsidDel="00000000" w:rsidP="00000000" w:rsidRDefault="00000000" w:rsidRPr="00000000" w14:paraId="000000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Must be an Allē Member. Terms and conditions apply. Talk to your doctor about which treatment </w:t>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may be right for you. Keep watching for Natrelle® Important Safety Information, including Boxed </w:t>
      </w:r>
    </w:p>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Warning. </w:t>
      </w:r>
    </w:p>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w:t>
      </w:r>
    </w:p>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 xml:space="preserve">effects may include allergic reactions, neck and injection-site pain, fatigue, and headache. Don’t receive BOTOX® Cosmetic if there’s a skin infection. Tell your doctor your medical history, muscle or nerve conditions, and medications, including botulinum toxins, as these may increase the risk of serious side effects. </w:t>
      </w:r>
    </w:p>
    <w:p w:rsidR="00000000" w:rsidDel="00000000" w:rsidP="00000000" w:rsidRDefault="00000000" w:rsidRPr="00000000" w14:paraId="000000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Intended for US audiences only. </w:t>
      </w:r>
    </w:p>
    <w:p w:rsidR="00000000" w:rsidDel="00000000" w:rsidP="00000000" w:rsidRDefault="00000000" w:rsidRPr="00000000" w14:paraId="0000001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#natrellePERKS #TruetoNatrelle #NatrelleTells #Askaplasticsurgeon #breastaug #natrelle#alle #allepoints #allemembers #AlleApp #AlleOffer#breastaugmentation #gummybearimplants #natrelleimplants #juvedermfiller #AllerganAesthetics </w:t>
      </w:r>
    </w:p>
    <w:p w:rsidR="00000000" w:rsidDel="00000000" w:rsidP="00000000" w:rsidRDefault="00000000" w:rsidRPr="00000000" w14:paraId="0000001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sz w:val="20"/>
          <w:szCs w:val="20"/>
        </w:rPr>
      </w:pPr>
      <w:r w:rsidDel="00000000" w:rsidR="00000000" w:rsidRPr="00000000">
        <w:rPr>
          <w:rFonts w:ascii="Arial" w:cs="Arial" w:eastAsia="Arial" w:hAnsi="Arial"/>
          <w:color w:val="1d1d1d"/>
          <w:sz w:val="20"/>
          <w:szCs w:val="20"/>
          <w:highlight w:val="white"/>
          <w:rtl w:val="0"/>
        </w:rPr>
        <w:t xml:space="preserve">US-PRT-SM-00801</w:t>
      </w:r>
      <w:r w:rsidDel="00000000" w:rsidR="00000000" w:rsidRPr="00000000">
        <w:rPr>
          <w:rtl w:val="0"/>
        </w:rPr>
      </w:r>
    </w:p>
    <w:p w:rsidR="00000000" w:rsidDel="00000000" w:rsidP="00000000" w:rsidRDefault="00000000" w:rsidRPr="00000000" w14:paraId="0000001B">
      <w:pP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1C">
      <w:pPr>
        <w:rPr>
          <w:rFonts w:ascii="Arial" w:cs="Arial" w:eastAsia="Arial" w:hAnsi="Arial"/>
          <w:b w:val="1"/>
          <w:bCs w:val="1"/>
          <w:sz w:val="22"/>
          <w:szCs w:val="22"/>
          <w:u w:val="single"/>
        </w:rPr>
      </w:pPr>
      <w:r w:rsidDel="00000000" w:rsidR="00000000" w:rsidRPr="00000000">
        <w:rPr>
          <w:rFonts w:ascii="Arial" w:cs="Arial" w:eastAsia="Arial" w:hAnsi="Arial"/>
          <w:b w:val="1"/>
          <w:bCs w:val="1"/>
          <w:sz w:val="22"/>
          <w:szCs w:val="22"/>
          <w:u w:val="single"/>
          <w:rtl w:val="0"/>
        </w:rPr>
        <w:t xml:space="preserve">Important Safety Information </w:t>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For Instagram: ISI already added into reel </w:t>
      </w:r>
    </w:p>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sz w:val="22"/>
          <w:szCs w:val="22"/>
          <w:rtl w:val="0"/>
        </w:rPr>
        <w:t xml:space="preserve">For Facebook- ISI already added into reel </w:t>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21">
      <w:pP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22">
      <w:pP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23">
      <w:pPr>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sz w:val="18"/>
          <w:szCs w:val="18"/>
          <w:highlight w:val="yellow"/>
        </w:rPr>
      </w:pPr>
      <w:r w:rsidDel="00000000" w:rsidR="00000000" w:rsidRPr="00000000">
        <w:rPr>
          <w:rFonts w:ascii="Arial" w:cs="Arial" w:eastAsia="Arial" w:hAnsi="Arial"/>
          <w:b w:val="1"/>
          <w:bCs w:val="1"/>
          <w:sz w:val="18"/>
          <w:szCs w:val="18"/>
          <w:highlight w:val="yellow"/>
          <w:rtl w:val="0"/>
        </w:rPr>
        <w:t xml:space="preserve">For Facebook ISI - Copy is Below - Please add after Caption</w:t>
      </w:r>
    </w:p>
    <w:p w:rsidR="00000000" w:rsidDel="00000000" w:rsidP="00000000" w:rsidRDefault="00000000" w:rsidRPr="00000000" w14:paraId="00000025">
      <w:pPr>
        <w:rPr>
          <w:sz w:val="18"/>
          <w:szCs w:val="18"/>
        </w:rPr>
      </w:pPr>
      <w:r w:rsidDel="00000000" w:rsidR="00000000" w:rsidRPr="00000000">
        <w:rPr>
          <w:rtl w:val="0"/>
        </w:rPr>
      </w:r>
    </w:p>
    <w:p w:rsidR="00000000" w:rsidDel="00000000" w:rsidP="00000000" w:rsidRDefault="00000000" w:rsidRPr="00000000" w14:paraId="00000026">
      <w:pPr>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27">
      <w:pPr>
        <w:rPr>
          <w:rFonts w:ascii="Arial" w:cs="Arial" w:eastAsia="Arial" w:hAnsi="Arial"/>
          <w:b w:val="1"/>
          <w:bCs w:val="1"/>
          <w:sz w:val="18"/>
          <w:szCs w:val="18"/>
        </w:rPr>
      </w:pPr>
      <w:r w:rsidDel="00000000" w:rsidR="00000000" w:rsidRPr="00000000">
        <w:rPr>
          <w:rFonts w:ascii="Arial" w:cs="Arial" w:eastAsia="Arial" w:hAnsi="Arial"/>
          <w:i w:val="1"/>
          <w:iCs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bCs w:val="1"/>
          <w:sz w:val="18"/>
          <w:szCs w:val="18"/>
          <w:rtl w:val="0"/>
        </w:rPr>
        <w:t xml:space="preserve">IMPORTANT SAFETY INFORMATION AND APPROVED USES</w:t>
      </w:r>
    </w:p>
    <w:p w:rsidR="00000000" w:rsidDel="00000000" w:rsidP="00000000" w:rsidRDefault="00000000" w:rsidRPr="00000000" w14:paraId="00000028">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29">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2A">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2B">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2C">
      <w:pPr>
        <w:rPr>
          <w:rFonts w:ascii="Arial" w:cs="Arial" w:eastAsia="Arial" w:hAnsi="Arial"/>
          <w:sz w:val="18"/>
          <w:szCs w:val="18"/>
        </w:rPr>
      </w:pPr>
      <w:r w:rsidDel="00000000" w:rsidR="00000000" w:rsidRPr="00000000">
        <w:rPr>
          <w:rFonts w:ascii="Arial" w:cs="Arial" w:eastAsia="Arial" w:hAnsi="Arial"/>
          <w:i w:val="1"/>
          <w:iCs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2D">
      <w:pPr>
        <w:numPr>
          <w:ilvl w:val="0"/>
          <w:numId w:val="2"/>
        </w:numPr>
        <w:ind w:left="720" w:hanging="360"/>
        <w:rPr>
          <w:sz w:val="18"/>
          <w:szCs w:val="18"/>
        </w:rPr>
      </w:pPr>
      <w:r w:rsidDel="00000000" w:rsidR="00000000" w:rsidRPr="00000000">
        <w:rPr>
          <w:rFonts w:ascii="Arial" w:cs="Arial" w:eastAsia="Arial" w:hAnsi="Arial"/>
          <w:b w:val="1"/>
          <w:bCs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2E">
      <w:pPr>
        <w:numPr>
          <w:ilvl w:val="0"/>
          <w:numId w:val="2"/>
        </w:numPr>
        <w:ind w:left="720" w:hanging="360"/>
        <w:rPr>
          <w:sz w:val="18"/>
          <w:szCs w:val="18"/>
        </w:rPr>
      </w:pPr>
      <w:r w:rsidDel="00000000" w:rsidR="00000000" w:rsidRPr="00000000">
        <w:rPr>
          <w:rFonts w:ascii="Arial" w:cs="Arial" w:eastAsia="Arial" w:hAnsi="Arial"/>
          <w:b w:val="1"/>
          <w:bCs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2F">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31">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32">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33">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34">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p w:rsidR="00000000" w:rsidDel="00000000" w:rsidP="00000000" w:rsidRDefault="00000000" w:rsidRPr="00000000" w14:paraId="00000035">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36">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37">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38">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39">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3A">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3B">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3C">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3D">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3E">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3F">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40">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41">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42">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43">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44">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45">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46">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7">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48">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9">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4A">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B">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For more information, see the patient brochures at </w:t>
      </w:r>
      <w:hyperlink r:id="rId8">
        <w:r w:rsidDel="00000000" w:rsidR="00000000" w:rsidRPr="00000000">
          <w:rPr>
            <w:rFonts w:ascii="Arial" w:cs="Arial" w:eastAsia="Arial" w:hAnsi="Arial"/>
            <w:b w:val="1"/>
            <w:bCs w:val="1"/>
            <w:color w:val="0000ff"/>
            <w:sz w:val="18"/>
            <w:szCs w:val="18"/>
            <w:u w:val="single"/>
            <w:rtl w:val="0"/>
          </w:rPr>
          <w:t xml:space="preserve">www.allergan.com/products</w:t>
        </w:r>
      </w:hyperlink>
      <w:r w:rsidDel="00000000" w:rsidR="00000000" w:rsidRPr="00000000">
        <w:rPr>
          <w:rFonts w:ascii="Arial" w:cs="Arial" w:eastAsia="Arial" w:hAnsi="Arial"/>
          <w:b w:val="1"/>
          <w:bCs w:val="1"/>
          <w:sz w:val="18"/>
          <w:szCs w:val="18"/>
          <w:rtl w:val="0"/>
        </w:rPr>
        <w:t xml:space="preserve">.</w:t>
      </w:r>
      <w:r w:rsidDel="00000000" w:rsidR="00000000" w:rsidRPr="00000000">
        <w:rPr>
          <w:rtl w:val="0"/>
        </w:rPr>
      </w:r>
    </w:p>
    <w:p w:rsidR="00000000" w:rsidDel="00000000" w:rsidP="00000000" w:rsidRDefault="00000000" w:rsidRPr="00000000" w14:paraId="0000004C">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p w:rsidR="00000000" w:rsidDel="00000000" w:rsidP="00000000" w:rsidRDefault="00000000" w:rsidRPr="00000000" w14:paraId="0000004D">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To report a problem with </w:t>
      </w:r>
      <w:r w:rsidDel="00000000" w:rsidR="00000000" w:rsidRPr="00000000">
        <w:rPr>
          <w:rFonts w:ascii="Arial" w:cs="Arial" w:eastAsia="Arial" w:hAnsi="Arial"/>
          <w:b w:val="1"/>
          <w:bCs w:val="1"/>
          <w:i w:val="1"/>
          <w:iCs w:val="1"/>
          <w:sz w:val="18"/>
          <w:szCs w:val="18"/>
          <w:rtl w:val="0"/>
        </w:rPr>
        <w:t xml:space="preserve">Natrelle</w:t>
      </w:r>
      <w:r w:rsidDel="00000000" w:rsidR="00000000" w:rsidRPr="00000000">
        <w:rPr>
          <w:rFonts w:ascii="Arial" w:cs="Arial" w:eastAsia="Arial" w:hAnsi="Arial"/>
          <w:b w:val="1"/>
          <w:bCs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bCs w:val="1"/>
          <w:sz w:val="18"/>
          <w:szCs w:val="18"/>
          <w:rtl w:val="0"/>
        </w:rPr>
        <w:t xml:space="preserve"> at 1-800-624-4261.</w:t>
      </w:r>
      <w:r w:rsidDel="00000000" w:rsidR="00000000" w:rsidRPr="00000000">
        <w:rPr>
          <w:rtl w:val="0"/>
        </w:rPr>
      </w:r>
    </w:p>
    <w:p w:rsidR="00000000" w:rsidDel="00000000" w:rsidP="00000000" w:rsidRDefault="00000000" w:rsidRPr="00000000" w14:paraId="0000004E">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iCs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alibri" w:cs="Calibri" w:eastAsia="Calibri" w:hAnsi="Calibri"/>
      <w:b w:val="1"/>
      <w:bCs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9Rsv2AQmBwC8qHOpgGjLtjXmIQ==">CgMxLjAyCGguZ2pkZ3hzOAByITFPNEJlVllTdVE4V193UmEzSFRzcmRaOVpfZ3BBYmVjYg==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