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Instagram/Facebook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ff"/>
          <w:rtl w:val="0"/>
        </w:rPr>
        <w:t xml:space="preserve">Count on Natrelle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Multi-Image Post: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4860426" cy="1631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0426" cy="163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Post-Copy Caption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Count on Natrelle® to help achieve the look that's right for you. Natrelle® ensures a customized </w:t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look by being the ONLY breast implant brand to offer 5 implant projections, 4 fullness levels and 3 </w:t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gummy gel levels. All in all, the Natrelle INSPIRA® collection has a total of 300 implants—the most </w:t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in the market—to choose from. </w:t>
        <w:br w:type="textWrapping"/>
        <w:br w:type="textWrapping"/>
      </w: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Contact our office for more information or schedule a consultation.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#natrelle #natrelleimplants #gogummy #breastimplants #breastaugmentation </w:t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#countonnatrelle #breastimplantchoices</w:t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Instagram - Please add ISI frames as last image.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Facebook-Please add ISI copy to post copy.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  <w:u w:val="single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