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April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US-SKC-SM-00161</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04/04/2024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04/05/2026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Start your lash journey with #LATISSE today🤍✨</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Visit our office to discover more about @latisse</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6">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C">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Apply #LATISSE nightly for darker, fuller, and longer lashes in 16 weeks 🤍 ✨</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Visit our office to learn more today.</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B">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C">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2D">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E">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30">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In 16 weeks, patients reported seeing fuller, darker, longer lashes after daily use of applying LATISSE® to their lashes!</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 learn more about @latisse now ✨</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D">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3E">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F">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40">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41">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42">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4 </w:t>
      </w:r>
      <w:r w:rsidDel="00000000" w:rsidR="00000000" w:rsidRPr="00000000">
        <w:rPr>
          <w:rtl w:val="0"/>
        </w:rPr>
      </w:r>
    </w:p>
    <w:p w:rsidR="00000000" w:rsidDel="00000000" w:rsidP="00000000" w:rsidRDefault="00000000" w:rsidRPr="00000000" w14:paraId="00000046">
      <w:pPr>
        <w:ind w:firstLine="72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7">
      <w:pPr>
        <w:ind w:firstLine="72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48">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9">
      <w:pPr>
        <w:ind w:firstLine="720"/>
        <w:rPr>
          <w:rFonts w:ascii="Archivo" w:cs="Archivo" w:eastAsia="Archivo" w:hAnsi="Archivo"/>
        </w:rPr>
      </w:pPr>
      <w:r w:rsidDel="00000000" w:rsidR="00000000" w:rsidRPr="00000000">
        <w:rPr>
          <w:rFonts w:ascii="Archivo" w:cs="Archivo" w:eastAsia="Archivo" w:hAnsi="Archivo"/>
          <w:rtl w:val="0"/>
        </w:rPr>
        <w:t xml:space="preserve">Looking for more information on what LATISSE® can do for your lashes? Ask us</w:t>
      </w:r>
    </w:p>
    <w:p w:rsidR="00000000" w:rsidDel="00000000" w:rsidP="00000000" w:rsidRDefault="00000000" w:rsidRPr="00000000" w14:paraId="0000004A">
      <w:pPr>
        <w:ind w:firstLine="720"/>
        <w:rPr>
          <w:rFonts w:ascii="Archivo" w:cs="Archivo" w:eastAsia="Archivo" w:hAnsi="Archivo"/>
        </w:rPr>
      </w:pPr>
      <w:r w:rsidDel="00000000" w:rsidR="00000000" w:rsidRPr="00000000">
        <w:rPr>
          <w:rFonts w:ascii="Archivo" w:cs="Archivo" w:eastAsia="Archivo" w:hAnsi="Archivo"/>
          <w:rtl w:val="0"/>
        </w:rPr>
        <w:t xml:space="preserve">about LATISSE® at your next visit 🌟</w:t>
      </w:r>
    </w:p>
    <w:p w:rsidR="00000000" w:rsidDel="00000000" w:rsidP="00000000" w:rsidRDefault="00000000" w:rsidRPr="00000000" w14:paraId="0000004B">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C">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4D">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E">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4F">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0">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51">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2">
      <w:pPr>
        <w:ind w:firstLine="72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53">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4">
      <w:pPr>
        <w:ind w:firstLine="72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55">
      <w:pPr>
        <w:ind w:firstLine="72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56">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57">
      <w:pPr>
        <w:rPr>
          <w:rFonts w:ascii="Archivo" w:cs="Archivo" w:eastAsia="Archivo" w:hAnsi="Archiv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5</w:t>
      </w:r>
      <w:r w:rsidDel="00000000" w:rsidR="00000000" w:rsidRPr="00000000">
        <w:rPr>
          <w:rtl w:val="0"/>
        </w:rPr>
      </w:r>
    </w:p>
    <w:p w:rsidR="00000000" w:rsidDel="00000000" w:rsidP="00000000" w:rsidRDefault="00000000" w:rsidRPr="00000000" w14:paraId="00000059">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5A">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Fonts w:ascii="Archivo" w:cs="Archivo" w:eastAsia="Archivo" w:hAnsi="Archivo"/>
          <w:rtl w:val="0"/>
        </w:rPr>
        <w:t xml:space="preserve">16 weeks for longer, fuller, darker lashes? You can believe it 🤩</w:t>
      </w:r>
    </w:p>
    <w:p w:rsidR="00000000" w:rsidDel="00000000" w:rsidP="00000000" w:rsidRDefault="00000000" w:rsidRPr="00000000" w14:paraId="0000005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E">
      <w:pPr>
        <w:ind w:left="720" w:firstLine="0"/>
        <w:rPr>
          <w:rFonts w:ascii="Archivo" w:cs="Archivo" w:eastAsia="Archivo" w:hAnsi="Archivo"/>
        </w:rPr>
      </w:pPr>
      <w:r w:rsidDel="00000000" w:rsidR="00000000" w:rsidRPr="00000000">
        <w:rPr>
          <w:rFonts w:ascii="Archivo" w:cs="Archivo" w:eastAsia="Archivo" w:hAnsi="Archivo"/>
          <w:rtl w:val="0"/>
        </w:rPr>
        <w:t xml:space="preserve">Visit our office to discover more about @latisse today!</w:t>
      </w:r>
    </w:p>
    <w:p w:rsidR="00000000" w:rsidDel="00000000" w:rsidP="00000000" w:rsidRDefault="00000000" w:rsidRPr="00000000" w14:paraId="0000005F">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60">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61">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2">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63">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4">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65">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6">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67">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69">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6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B">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E">
      <w:pPr>
        <w:rPr>
          <w:rFonts w:ascii="Archivo" w:cs="Archivo" w:eastAsia="Archivo" w:hAnsi="Archivo"/>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C">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A9btOv0JQW4/2CGX98WFtO+nQ==">CgMxLjA4AHIhMWdKQmFnc2REN0JoZVg3NFRTWmlySWplYmxMdnAwMVQz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